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6D8C1" w14:textId="3304B4C9" w:rsidR="000621A5" w:rsidRPr="006E1F5B" w:rsidRDefault="000621A5" w:rsidP="00E23B7F">
      <w:pPr>
        <w:spacing w:line="288" w:lineRule="auto"/>
        <w:rPr>
          <w:rFonts w:cs="Open Sans"/>
          <w:b/>
          <w:bCs/>
        </w:rPr>
      </w:pPr>
      <w:r w:rsidRPr="006E1F5B">
        <w:rPr>
          <w:rFonts w:cs="Open Sans"/>
          <w:b/>
          <w:bCs/>
        </w:rPr>
        <w:t>Załącznik nr 16 do wniosku o dofinansowanie</w:t>
      </w:r>
      <w:bookmarkStart w:id="0" w:name="_Hlk135214673"/>
    </w:p>
    <w:bookmarkStart w:id="1" w:name="_Hlk147233778" w:displacedByCustomXml="next"/>
    <w:sdt>
      <w:sdtPr>
        <w:rPr>
          <w:rFonts w:cs="Open Sans"/>
        </w:rPr>
        <w:alias w:val="miejsce i data"/>
        <w:tag w:val="miejsce i data"/>
        <w:id w:val="-671416584"/>
        <w:placeholder>
          <w:docPart w:val="EF152D4B25814AC997CF057DE1F9C30E"/>
        </w:placeholder>
        <w:showingPlcHdr/>
      </w:sdtPr>
      <w:sdtEndPr/>
      <w:sdtContent>
        <w:p w14:paraId="4E86AC39" w14:textId="3D7010ED" w:rsidR="000B03B6" w:rsidRPr="000621A5" w:rsidRDefault="000621A5" w:rsidP="00E23B7F">
          <w:pPr>
            <w:spacing w:line="288" w:lineRule="auto"/>
            <w:jc w:val="right"/>
            <w:rPr>
              <w:rFonts w:cs="Open Sans"/>
            </w:rPr>
          </w:pPr>
          <w:r w:rsidRPr="000621A5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p>
      </w:sdtContent>
    </w:sdt>
    <w:bookmarkEnd w:id="0" w:displacedByCustomXml="prev"/>
    <w:bookmarkEnd w:id="1" w:displacedByCustomXml="prev"/>
    <w:p w14:paraId="0861020F" w14:textId="73D33322" w:rsidR="000B03B6" w:rsidRPr="000621A5" w:rsidRDefault="000621A5" w:rsidP="00E23B7F">
      <w:pPr>
        <w:pStyle w:val="Nagwek1"/>
        <w:spacing w:after="600" w:line="288" w:lineRule="auto"/>
      </w:pPr>
      <w:r w:rsidRPr="000621A5">
        <w:t xml:space="preserve">Oświadczenie wnioskodawcy o </w:t>
      </w:r>
      <w:r w:rsidR="003134E7" w:rsidRPr="000621A5">
        <w:t>s</w:t>
      </w:r>
      <w:r w:rsidR="002250DF" w:rsidRPr="000621A5">
        <w:t xml:space="preserve">pełnianiu </w:t>
      </w:r>
      <w:r w:rsidR="003134E7" w:rsidRPr="000621A5">
        <w:t>kryteriów</w:t>
      </w:r>
    </w:p>
    <w:p w14:paraId="0C98B7F1" w14:textId="09D25D99" w:rsidR="000B03B6" w:rsidRDefault="000621A5" w:rsidP="00E23B7F">
      <w:pPr>
        <w:spacing w:before="240" w:line="288" w:lineRule="auto"/>
        <w:rPr>
          <w:rFonts w:cs="Open Sans"/>
        </w:rPr>
      </w:pPr>
      <w:r>
        <w:rPr>
          <w:rFonts w:cs="Open Sans"/>
        </w:rPr>
        <w:t xml:space="preserve">nazwa podmiotu: </w:t>
      </w:r>
      <w:sdt>
        <w:sdtPr>
          <w:rPr>
            <w:rFonts w:cs="Open Sans"/>
          </w:rPr>
          <w:alias w:val="wpisz nazwę podmiotu"/>
          <w:tag w:val="nazwa podmiotu"/>
          <w:id w:val="-978849621"/>
          <w:lock w:val="sdtLocked"/>
          <w:placeholder>
            <w:docPart w:val="2117C5EDC1974AA49EDA9F0C15DBC70E"/>
          </w:placeholder>
          <w:showingPlcHdr/>
        </w:sdtPr>
        <w:sdtEndPr/>
        <w:sdtContent>
          <w:r w:rsidRPr="000621A5">
            <w:rPr>
              <w:rStyle w:val="Tekstzastpczy"/>
              <w:color w:val="767171" w:themeColor="background2" w:themeShade="80"/>
            </w:rPr>
            <w:t>nazwa podmiotu</w:t>
          </w:r>
        </w:sdtContent>
      </w:sdt>
    </w:p>
    <w:p w14:paraId="05581B4A" w14:textId="144FA7B5" w:rsidR="000621A5" w:rsidRPr="000621A5" w:rsidRDefault="000621A5" w:rsidP="00E23B7F">
      <w:pPr>
        <w:spacing w:before="240" w:line="288" w:lineRule="auto"/>
        <w:rPr>
          <w:rFonts w:cs="Open Sans"/>
        </w:rPr>
      </w:pPr>
      <w:r>
        <w:rPr>
          <w:rFonts w:cs="Open Sans"/>
        </w:rPr>
        <w:t xml:space="preserve">adres podmiotu: </w:t>
      </w:r>
      <w:sdt>
        <w:sdtPr>
          <w:rPr>
            <w:rFonts w:cs="Open Sans"/>
          </w:rPr>
          <w:alias w:val="wpisz adres podmiotu"/>
          <w:tag w:val="ades podmiotu"/>
          <w:id w:val="422615814"/>
          <w:lock w:val="sdtLocked"/>
          <w:placeholder>
            <w:docPart w:val="94AC26CF08E349A0AF2F1D21A0D67458"/>
          </w:placeholder>
          <w:showingPlcHdr/>
        </w:sdtPr>
        <w:sdtEndPr/>
        <w:sdtContent>
          <w:r>
            <w:rPr>
              <w:rStyle w:val="Tekstzastpczy"/>
              <w:color w:val="767171" w:themeColor="background2" w:themeShade="80"/>
            </w:rPr>
            <w:t>adres</w:t>
          </w:r>
          <w:r w:rsidRPr="000621A5">
            <w:rPr>
              <w:rStyle w:val="Tekstzastpczy"/>
              <w:color w:val="767171" w:themeColor="background2" w:themeShade="80"/>
            </w:rPr>
            <w:t xml:space="preserve"> podmiotu</w:t>
          </w:r>
        </w:sdtContent>
      </w:sdt>
    </w:p>
    <w:p w14:paraId="0556AB7E" w14:textId="77777777" w:rsidR="00077251" w:rsidRPr="000621A5" w:rsidRDefault="00127F36" w:rsidP="00E23B7F">
      <w:pPr>
        <w:spacing w:before="480" w:line="288" w:lineRule="auto"/>
        <w:jc w:val="both"/>
        <w:rPr>
          <w:rFonts w:cs="Open Sans"/>
        </w:rPr>
      </w:pPr>
      <w:r w:rsidRPr="000621A5">
        <w:rPr>
          <w:rFonts w:cs="Open Sans"/>
        </w:rPr>
        <w:t>Niniejszym o</w:t>
      </w:r>
      <w:r w:rsidR="0077136F" w:rsidRPr="000621A5">
        <w:rPr>
          <w:rFonts w:cs="Open Sans"/>
        </w:rPr>
        <w:t>świadczam, ż</w:t>
      </w:r>
      <w:r w:rsidR="008027FD" w:rsidRPr="000621A5">
        <w:rPr>
          <w:rFonts w:cs="Open Sans"/>
        </w:rPr>
        <w:t>e</w:t>
      </w:r>
      <w:r w:rsidR="00077251" w:rsidRPr="000621A5">
        <w:rPr>
          <w:rFonts w:cs="Open Sans"/>
        </w:rPr>
        <w:t>:</w:t>
      </w:r>
    </w:p>
    <w:p w14:paraId="68FDBB84" w14:textId="77777777" w:rsidR="00AD6725" w:rsidRPr="000621A5" w:rsidRDefault="00AD6725" w:rsidP="00E23B7F">
      <w:pPr>
        <w:numPr>
          <w:ilvl w:val="0"/>
          <w:numId w:val="8"/>
        </w:numPr>
        <w:spacing w:line="288" w:lineRule="auto"/>
        <w:jc w:val="both"/>
        <w:rPr>
          <w:rFonts w:cs="Open Sans"/>
        </w:rPr>
      </w:pPr>
      <w:r w:rsidRPr="000621A5">
        <w:rPr>
          <w:rFonts w:cs="Open Sans"/>
        </w:rPr>
        <w:t>posiadam Uchwałę Rady Miasta o przystąpieniu do przygotowania Miejskiego Planu Adaptacji do Zmian Klimatu.</w:t>
      </w:r>
    </w:p>
    <w:p w14:paraId="690FA060" w14:textId="77777777" w:rsidR="00841B7B" w:rsidRPr="000621A5" w:rsidRDefault="00AD6725" w:rsidP="00E23B7F">
      <w:pPr>
        <w:numPr>
          <w:ilvl w:val="0"/>
          <w:numId w:val="8"/>
        </w:numPr>
        <w:spacing w:line="288" w:lineRule="auto"/>
        <w:jc w:val="both"/>
        <w:rPr>
          <w:rFonts w:cs="Open Sans"/>
        </w:rPr>
      </w:pPr>
      <w:r w:rsidRPr="000621A5">
        <w:rPr>
          <w:rFonts w:cs="Open Sans"/>
        </w:rPr>
        <w:t>na etapie przygotowania MPA lub w przypadku braku MPA dla objętych projektem działań inwestycyjnych przeprowadzono konsultacje społeczne</w:t>
      </w:r>
      <w:r w:rsidRPr="000621A5">
        <w:rPr>
          <w:rStyle w:val="Odwoanieprzypisudolnego"/>
          <w:rFonts w:cs="Open Sans"/>
        </w:rPr>
        <w:footnoteReference w:id="1"/>
      </w:r>
      <w:r w:rsidR="00841B7B" w:rsidRPr="000621A5">
        <w:rPr>
          <w:rFonts w:cs="Open Sans"/>
        </w:rPr>
        <w:t>.</w:t>
      </w:r>
    </w:p>
    <w:p w14:paraId="17887285" w14:textId="10E77D31" w:rsidR="00077251" w:rsidRPr="000621A5" w:rsidRDefault="00077251" w:rsidP="00E23B7F">
      <w:pPr>
        <w:numPr>
          <w:ilvl w:val="0"/>
          <w:numId w:val="8"/>
        </w:numPr>
        <w:spacing w:line="288" w:lineRule="auto"/>
        <w:jc w:val="both"/>
        <w:rPr>
          <w:rFonts w:cs="Open Sans"/>
        </w:rPr>
      </w:pPr>
      <w:r w:rsidRPr="000621A5">
        <w:rPr>
          <w:rFonts w:cs="Open Sans"/>
        </w:rPr>
        <w:t>inwestycje dotyczące zagospodarowania wód opadowych stanowią co najmniej 50</w:t>
      </w:r>
      <w:r w:rsidR="009050BB">
        <w:rPr>
          <w:rFonts w:cs="Open Sans"/>
        </w:rPr>
        <w:t> </w:t>
      </w:r>
      <w:r w:rsidRPr="000621A5">
        <w:rPr>
          <w:rFonts w:cs="Open Sans"/>
        </w:rPr>
        <w:t>% wartości projektu.</w:t>
      </w:r>
    </w:p>
    <w:p w14:paraId="689E2484" w14:textId="77777777" w:rsidR="00705EFE" w:rsidRPr="000621A5" w:rsidRDefault="00705EFE" w:rsidP="00E23B7F">
      <w:pPr>
        <w:numPr>
          <w:ilvl w:val="0"/>
          <w:numId w:val="8"/>
        </w:numPr>
        <w:spacing w:line="288" w:lineRule="auto"/>
        <w:jc w:val="both"/>
        <w:rPr>
          <w:rFonts w:cs="Open Sans"/>
        </w:rPr>
      </w:pPr>
      <w:r w:rsidRPr="000621A5">
        <w:rPr>
          <w:rFonts w:cs="Open Sans"/>
        </w:rPr>
        <w:t>w przypadku uwzględnienia w ramach projektu realizacji zbiorników suchych będą one wkomponowane w naturalne otoczenie z możliwie minimalną ingerencją w istniejącą przyrodę oraz występujące naturalne procesy</w:t>
      </w:r>
      <w:r w:rsidR="00FB4072" w:rsidRPr="000621A5">
        <w:rPr>
          <w:rFonts w:cs="Open Sans"/>
        </w:rPr>
        <w:t xml:space="preserve"> (np. minimalizacja wycinki drzew, przywrócenie naturalnego siedliska, ekosystemu etc.)</w:t>
      </w:r>
      <w:r w:rsidRPr="000621A5">
        <w:rPr>
          <w:rFonts w:cs="Open Sans"/>
        </w:rPr>
        <w:t>.</w:t>
      </w:r>
    </w:p>
    <w:p w14:paraId="15EBD1BE" w14:textId="77777777" w:rsidR="002250DF" w:rsidRPr="000621A5" w:rsidRDefault="009A14A7" w:rsidP="00E23B7F">
      <w:pPr>
        <w:spacing w:before="360" w:line="288" w:lineRule="auto"/>
        <w:jc w:val="both"/>
        <w:rPr>
          <w:rFonts w:cs="Open Sans"/>
        </w:rPr>
      </w:pPr>
      <w:r w:rsidRPr="000621A5">
        <w:rPr>
          <w:rFonts w:cs="Open Sans"/>
        </w:rPr>
        <w:t>D</w:t>
      </w:r>
      <w:r w:rsidR="005B4F11" w:rsidRPr="000621A5">
        <w:rPr>
          <w:rFonts w:cs="Open Sans"/>
        </w:rPr>
        <w:t>ysponuję</w:t>
      </w:r>
      <w:r w:rsidRPr="000621A5">
        <w:rPr>
          <w:rFonts w:cs="Open Sans"/>
        </w:rPr>
        <w:t xml:space="preserve"> i wykorzystałem do przygotowania projektu</w:t>
      </w:r>
      <w:r w:rsidR="002250DF" w:rsidRPr="000621A5">
        <w:rPr>
          <w:rFonts w:cs="Open Sans"/>
        </w:rPr>
        <w:t>:</w:t>
      </w:r>
    </w:p>
    <w:p w14:paraId="12DA2E2F" w14:textId="77777777" w:rsidR="009A14A7" w:rsidRPr="000621A5" w:rsidRDefault="009A14A7" w:rsidP="00E23B7F">
      <w:pPr>
        <w:numPr>
          <w:ilvl w:val="0"/>
          <w:numId w:val="9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inwentaryzację systemu zagospodarowania wód opadowych, w tym dane na temat długości sieci wraz z rozbiciem na średnice oraz położenia, oraz</w:t>
      </w:r>
    </w:p>
    <w:p w14:paraId="572A717A" w14:textId="77777777" w:rsidR="009A14A7" w:rsidRPr="000621A5" w:rsidRDefault="009A14A7" w:rsidP="00E23B7F">
      <w:pPr>
        <w:numPr>
          <w:ilvl w:val="0"/>
          <w:numId w:val="9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inwentaryzację terenów zieleni</w:t>
      </w:r>
      <w:r w:rsidR="00CF2F23" w:rsidRPr="000621A5">
        <w:rPr>
          <w:rStyle w:val="Odwoanieprzypisudolnego"/>
          <w:rFonts w:cs="Open Sans"/>
          <w:lang w:eastAsia="pl-PL"/>
        </w:rPr>
        <w:footnoteReference w:id="2"/>
      </w:r>
      <w:r w:rsidRPr="000621A5">
        <w:rPr>
          <w:rFonts w:cs="Open Sans"/>
          <w:lang w:eastAsia="pl-PL"/>
        </w:rPr>
        <w:t>, oraz</w:t>
      </w:r>
    </w:p>
    <w:p w14:paraId="12503C33" w14:textId="77777777" w:rsidR="009A14A7" w:rsidRPr="000621A5" w:rsidRDefault="009A14A7" w:rsidP="00E23B7F">
      <w:pPr>
        <w:numPr>
          <w:ilvl w:val="0"/>
          <w:numId w:val="9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lastRenderedPageBreak/>
        <w:t>inwentaryzację powierzchni uszczelnionych lub zasklepionych</w:t>
      </w:r>
      <w:r w:rsidR="00CF2F23" w:rsidRPr="000621A5">
        <w:rPr>
          <w:rStyle w:val="Odwoanieprzypisudolnego"/>
          <w:rFonts w:cs="Open Sans"/>
          <w:lang w:eastAsia="pl-PL"/>
        </w:rPr>
        <w:footnoteReference w:id="3"/>
      </w:r>
      <w:r w:rsidRPr="000621A5">
        <w:rPr>
          <w:rFonts w:cs="Open Sans"/>
          <w:lang w:eastAsia="pl-PL"/>
        </w:rPr>
        <w:t>, oraz</w:t>
      </w:r>
    </w:p>
    <w:p w14:paraId="2B223311" w14:textId="77777777" w:rsidR="009A14A7" w:rsidRPr="000621A5" w:rsidRDefault="009A14A7" w:rsidP="00E23B7F">
      <w:pPr>
        <w:numPr>
          <w:ilvl w:val="0"/>
          <w:numId w:val="9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mapy glebowe lub inne dane dotyczące przepuszczalności terenów zlewni, oraz</w:t>
      </w:r>
    </w:p>
    <w:p w14:paraId="5A0DD20A" w14:textId="77777777" w:rsidR="009A14A7" w:rsidRPr="000621A5" w:rsidRDefault="009A14A7" w:rsidP="00E23B7F">
      <w:pPr>
        <w:numPr>
          <w:ilvl w:val="0"/>
          <w:numId w:val="9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identyfikację obszarów wrażliwych na podtopienia.</w:t>
      </w:r>
    </w:p>
    <w:p w14:paraId="5F3FB2AE" w14:textId="77777777" w:rsidR="009A14A7" w:rsidRPr="000621A5" w:rsidRDefault="009A14A7" w:rsidP="00E23B7F">
      <w:pPr>
        <w:spacing w:before="360"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Oświadczam, że</w:t>
      </w:r>
      <w:r w:rsidR="00CE38E8" w:rsidRPr="000621A5">
        <w:rPr>
          <w:rFonts w:cs="Open Sans"/>
          <w:lang w:eastAsia="pl-PL"/>
        </w:rPr>
        <w:t>:</w:t>
      </w:r>
    </w:p>
    <w:p w14:paraId="29B6B061" w14:textId="77777777" w:rsidR="009A14A7" w:rsidRPr="000621A5" w:rsidRDefault="009A14A7" w:rsidP="00E23B7F">
      <w:pPr>
        <w:numPr>
          <w:ilvl w:val="0"/>
          <w:numId w:val="10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Inwentaryzacja terenów zieleni obejmuje co najmniej dane na temat powierzchni, położenia oraz rodzaju zieleni</w:t>
      </w:r>
      <w:r w:rsidR="000373A8" w:rsidRPr="000621A5">
        <w:rPr>
          <w:rFonts w:cs="Open Sans"/>
          <w:lang w:eastAsia="pl-PL"/>
        </w:rPr>
        <w:t xml:space="preserve"> (niska, średnia, wysoka, spełniająca lub nie funkcje ekologiczne)</w:t>
      </w:r>
      <w:r w:rsidRPr="000621A5">
        <w:rPr>
          <w:rFonts w:cs="Open Sans"/>
          <w:lang w:eastAsia="pl-PL"/>
        </w:rPr>
        <w:t xml:space="preserve"> na obszarze objętym projektem, zaś inwentaryzacja powierzchni uszczelnionych obejmuje co najmniej dane na temat powierzchni oraz położenia terenów uszczelnionych lub zasklepionych.</w:t>
      </w:r>
    </w:p>
    <w:p w14:paraId="609933AE" w14:textId="77777777" w:rsidR="009A14A7" w:rsidRPr="000621A5" w:rsidRDefault="009A14A7" w:rsidP="00E23B7F">
      <w:pPr>
        <w:spacing w:before="360"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Oświadczam, że</w:t>
      </w:r>
      <w:r w:rsidR="00CE38E8" w:rsidRPr="000621A5">
        <w:rPr>
          <w:rFonts w:cs="Open Sans"/>
          <w:lang w:eastAsia="pl-PL"/>
        </w:rPr>
        <w:t>:</w:t>
      </w:r>
    </w:p>
    <w:p w14:paraId="70608E1F" w14:textId="572EBCD0" w:rsidR="009A14A7" w:rsidRPr="000621A5" w:rsidRDefault="009A14A7" w:rsidP="00E23B7F">
      <w:pPr>
        <w:numPr>
          <w:ilvl w:val="0"/>
          <w:numId w:val="11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w ramach projektu nastąpi wykorzystanie</w:t>
      </w:r>
      <w:r w:rsidR="00CF275B" w:rsidRPr="000621A5">
        <w:rPr>
          <w:rStyle w:val="Odwoanieprzypisudolnego"/>
          <w:rFonts w:cs="Open Sans"/>
          <w:lang w:eastAsia="pl-PL"/>
        </w:rPr>
        <w:footnoteReference w:id="4"/>
      </w:r>
      <w:r w:rsidRPr="000621A5">
        <w:rPr>
          <w:rFonts w:cs="Open Sans"/>
          <w:lang w:eastAsia="pl-PL"/>
        </w:rPr>
        <w:t xml:space="preserve"> co najmniej </w:t>
      </w:r>
      <w:r w:rsidRPr="000621A5">
        <w:rPr>
          <w:rFonts w:cs="Open Sans"/>
          <w:b/>
          <w:bCs/>
          <w:lang w:eastAsia="pl-PL"/>
        </w:rPr>
        <w:t>15%</w:t>
      </w:r>
      <w:r w:rsidRPr="000621A5">
        <w:rPr>
          <w:rFonts w:cs="Open Sans"/>
          <w:lang w:eastAsia="pl-PL"/>
        </w:rPr>
        <w:t xml:space="preserve"> objętości zretencjonowanych/zatrzymanych wód opadowych z terenu zlewni objętej projektem.</w:t>
      </w:r>
    </w:p>
    <w:p w14:paraId="43393B64" w14:textId="77777777" w:rsidR="009A14A7" w:rsidRPr="000621A5" w:rsidRDefault="009A14A7" w:rsidP="00E23B7F">
      <w:pPr>
        <w:spacing w:line="288" w:lineRule="auto"/>
        <w:ind w:left="709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Wody te mogą być wykorzystane np. do:</w:t>
      </w:r>
    </w:p>
    <w:p w14:paraId="05A8362F" w14:textId="77777777" w:rsidR="009A14A7" w:rsidRPr="000621A5" w:rsidRDefault="009A14A7" w:rsidP="00E23B7F">
      <w:pPr>
        <w:numPr>
          <w:ilvl w:val="1"/>
          <w:numId w:val="15"/>
        </w:numPr>
        <w:spacing w:line="288" w:lineRule="auto"/>
        <w:ind w:left="993" w:hanging="284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fontann;</w:t>
      </w:r>
    </w:p>
    <w:p w14:paraId="21336E29" w14:textId="77777777" w:rsidR="009A14A7" w:rsidRPr="000621A5" w:rsidRDefault="009A14A7" w:rsidP="00E23B7F">
      <w:pPr>
        <w:numPr>
          <w:ilvl w:val="1"/>
          <w:numId w:val="15"/>
        </w:numPr>
        <w:spacing w:line="288" w:lineRule="auto"/>
        <w:ind w:left="993" w:hanging="284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zasilania zbiorników przeciwpożarowych;</w:t>
      </w:r>
    </w:p>
    <w:p w14:paraId="4D15E081" w14:textId="77777777" w:rsidR="009A14A7" w:rsidRPr="000621A5" w:rsidRDefault="009A14A7" w:rsidP="00E23B7F">
      <w:pPr>
        <w:numPr>
          <w:ilvl w:val="1"/>
          <w:numId w:val="15"/>
        </w:numPr>
        <w:spacing w:line="288" w:lineRule="auto"/>
        <w:ind w:left="993" w:hanging="284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szaletów;</w:t>
      </w:r>
    </w:p>
    <w:p w14:paraId="5B5284E3" w14:textId="77777777" w:rsidR="009A14A7" w:rsidRPr="000621A5" w:rsidRDefault="009A14A7" w:rsidP="00E23B7F">
      <w:pPr>
        <w:numPr>
          <w:ilvl w:val="1"/>
          <w:numId w:val="15"/>
        </w:numPr>
        <w:spacing w:line="288" w:lineRule="auto"/>
        <w:ind w:left="993" w:hanging="284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chłodzenia lub zmywania powierzchni utwardzonych, w tym ulic, itp.</w:t>
      </w:r>
    </w:p>
    <w:p w14:paraId="07C0D202" w14:textId="77777777" w:rsidR="00CE38E8" w:rsidRPr="000621A5" w:rsidRDefault="00CE38E8" w:rsidP="00E23B7F">
      <w:pPr>
        <w:spacing w:before="360"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Oświadczam, że:</w:t>
      </w:r>
    </w:p>
    <w:p w14:paraId="0B454C87" w14:textId="77777777" w:rsidR="00CE38E8" w:rsidRPr="000621A5" w:rsidRDefault="00CE38E8" w:rsidP="00E23B7F">
      <w:pPr>
        <w:numPr>
          <w:ilvl w:val="0"/>
          <w:numId w:val="13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w ramach projektu podjęte zostaną działania mające na celu spowolnienie/zatrzymanie odpływu wody przy wykorzystaniu zielono–niebieskiej infrastruktury oraz rozwiązań opartych na przyrodzie.</w:t>
      </w:r>
    </w:p>
    <w:p w14:paraId="7C959A8D" w14:textId="77777777" w:rsidR="00CE38E8" w:rsidRPr="000621A5" w:rsidRDefault="00CE38E8" w:rsidP="00E23B7F">
      <w:pPr>
        <w:numPr>
          <w:ilvl w:val="0"/>
          <w:numId w:val="13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>w projekcie nie wprowadzono inwazyjnych gatunków obcych.</w:t>
      </w:r>
    </w:p>
    <w:p w14:paraId="12570651" w14:textId="77777777" w:rsidR="0077136F" w:rsidRPr="000621A5" w:rsidRDefault="008F7A4B" w:rsidP="00E23B7F">
      <w:pPr>
        <w:spacing w:before="360" w:line="288" w:lineRule="auto"/>
        <w:jc w:val="both"/>
        <w:rPr>
          <w:rFonts w:cs="Open Sans"/>
          <w:spacing w:val="20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0621A5">
        <w:rPr>
          <w:rFonts w:cs="Open Sans"/>
          <w:spacing w:val="20"/>
        </w:rPr>
        <w:t>Oświadczam, że</w:t>
      </w:r>
    </w:p>
    <w:p w14:paraId="2F9A04E7" w14:textId="77777777" w:rsidR="00AA51C7" w:rsidRPr="000621A5" w:rsidRDefault="00AA51C7" w:rsidP="00E23B7F">
      <w:pPr>
        <w:numPr>
          <w:ilvl w:val="0"/>
          <w:numId w:val="14"/>
        </w:numPr>
        <w:spacing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lastRenderedPageBreak/>
        <w:t>Projekt wchodzi w zakres warunku podstawowego sformułowanego w Rozdziale 4 Programu FEnIKS „Warunki podstawowe” oraz;</w:t>
      </w:r>
    </w:p>
    <w:p w14:paraId="42BAE397" w14:textId="77777777" w:rsidR="008F7A4B" w:rsidRDefault="008F7A4B" w:rsidP="00E23B7F">
      <w:pPr>
        <w:numPr>
          <w:ilvl w:val="0"/>
          <w:numId w:val="14"/>
        </w:numPr>
        <w:spacing w:after="360" w:line="288" w:lineRule="auto"/>
        <w:jc w:val="both"/>
        <w:rPr>
          <w:rFonts w:cs="Open Sans"/>
          <w:lang w:eastAsia="pl-PL"/>
        </w:rPr>
      </w:pPr>
      <w:r w:rsidRPr="000621A5">
        <w:rPr>
          <w:rFonts w:cs="Open Sans"/>
          <w:lang w:eastAsia="pl-PL"/>
        </w:rPr>
        <w:t xml:space="preserve">Projekt </w:t>
      </w:r>
      <w:r w:rsidR="00870AD9" w:rsidRPr="000621A5">
        <w:rPr>
          <w:rFonts w:cs="Open Sans"/>
          <w:lang w:eastAsia="pl-PL"/>
        </w:rPr>
        <w:t xml:space="preserve">jest spójny ze wskazanymi w ww. rozdziale odpowiednimi strategiami i dokumentami dotyczącymi planowania ustanowionymi w celu spełnienia tego warunku podstawowego (tj. Krajowym Planem Zarządzania Kryzysowego, po jego aktualizacji w dniu </w:t>
      </w:r>
      <w:r w:rsidR="00AA51C7" w:rsidRPr="000621A5">
        <w:rPr>
          <w:rFonts w:cs="Open Sans"/>
          <w:lang w:eastAsia="pl-PL"/>
        </w:rPr>
        <w:t>0</w:t>
      </w:r>
      <w:r w:rsidR="00870AD9" w:rsidRPr="000621A5">
        <w:rPr>
          <w:rFonts w:cs="Open Sans"/>
          <w:lang w:eastAsia="pl-PL"/>
        </w:rPr>
        <w:t>3.</w:t>
      </w:r>
      <w:r w:rsidR="00AA51C7" w:rsidRPr="000621A5">
        <w:rPr>
          <w:rFonts w:cs="Open Sans"/>
          <w:lang w:eastAsia="pl-PL"/>
        </w:rPr>
        <w:t>0</w:t>
      </w:r>
      <w:r w:rsidR="00870AD9" w:rsidRPr="000621A5">
        <w:rPr>
          <w:rFonts w:cs="Open Sans"/>
          <w:lang w:eastAsia="pl-PL"/>
        </w:rPr>
        <w:t>3.2022 r.)</w:t>
      </w:r>
      <w:r w:rsidRPr="000621A5">
        <w:rPr>
          <w:rFonts w:cs="Open Sans"/>
          <w:lang w:eastAsia="pl-PL"/>
        </w:rPr>
        <w:t> </w:t>
      </w:r>
    </w:p>
    <w:p w14:paraId="6BA73FA3" w14:textId="6551C0E0" w:rsidR="00B51F02" w:rsidRDefault="008F7A4B" w:rsidP="00E23B7F">
      <w:pPr>
        <w:spacing w:before="360" w:line="288" w:lineRule="auto"/>
        <w:jc w:val="both"/>
        <w:rPr>
          <w:rFonts w:cs="Open Sans"/>
          <w:lang w:eastAsia="pl-PL"/>
        </w:rPr>
      </w:pPr>
      <w:bookmarkStart w:id="9" w:name="_Hlk142663298"/>
      <w:r w:rsidRPr="000621A5">
        <w:rPr>
          <w:rFonts w:cs="Open Sans"/>
          <w:lang w:eastAsia="pl-PL"/>
        </w:rPr>
        <w:t>Uzasadnienie odpowiedzi</w:t>
      </w:r>
      <w:r w:rsidR="00AA51C7" w:rsidRPr="000621A5">
        <w:rPr>
          <w:rStyle w:val="Odwoanieprzypisudolnego"/>
          <w:rFonts w:cs="Open Sans"/>
          <w:lang w:eastAsia="pl-PL"/>
        </w:rPr>
        <w:footnoteReference w:id="5"/>
      </w:r>
      <w:r w:rsidRPr="000621A5">
        <w:rPr>
          <w:rFonts w:cs="Open Sans"/>
          <w:lang w:eastAsia="pl-PL"/>
        </w:rPr>
        <w:t>: </w:t>
      </w:r>
    </w:p>
    <w:sdt>
      <w:sdtPr>
        <w:rPr>
          <w:rFonts w:cs="Open Sans"/>
          <w:lang w:eastAsia="pl-PL"/>
        </w:rPr>
        <w:alias w:val="tu wpisz uzasadnienie odpowiedzi"/>
        <w:tag w:val="uzasadnienie odpowiedzi"/>
        <w:id w:val="230051686"/>
        <w:lock w:val="sdtLocked"/>
        <w:placeholder>
          <w:docPart w:val="89BBB3FF87A441F39C4275C079D323AD"/>
        </w:placeholder>
        <w:showingPlcHdr/>
      </w:sdtPr>
      <w:sdtEndPr/>
      <w:sdtContent>
        <w:p w14:paraId="0BEC9AE3" w14:textId="79A90C82" w:rsidR="00B51F02" w:rsidRPr="000621A5" w:rsidRDefault="00D22340" w:rsidP="00E23B7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88" w:lineRule="auto"/>
            <w:jc w:val="both"/>
            <w:rPr>
              <w:rFonts w:cs="Open Sans"/>
              <w:lang w:eastAsia="pl-PL"/>
            </w:rPr>
          </w:pPr>
          <w:r w:rsidRPr="00B51F02">
            <w:rPr>
              <w:rFonts w:cs="Open Sans"/>
              <w:color w:val="767171" w:themeColor="background2" w:themeShade="80"/>
              <w:lang w:eastAsia="pl-PL"/>
            </w:rPr>
            <w:t>Tu wpisz uzasadnienie odpowiedzi</w:t>
          </w:r>
        </w:p>
      </w:sdtContent>
    </w:sdt>
    <w:bookmarkEnd w:id="9"/>
    <w:p w14:paraId="2D6B404A" w14:textId="6088A126" w:rsidR="00870AD9" w:rsidRPr="000621A5" w:rsidRDefault="00870AD9" w:rsidP="00E23B7F">
      <w:pPr>
        <w:spacing w:line="288" w:lineRule="auto"/>
        <w:jc w:val="both"/>
        <w:rPr>
          <w:rFonts w:cs="Open Sans"/>
          <w:lang w:eastAsia="pl-PL"/>
        </w:rPr>
      </w:pPr>
    </w:p>
    <w:p w14:paraId="3F5C2D40" w14:textId="1B6C2F41" w:rsidR="000621A5" w:rsidRPr="005524D6" w:rsidRDefault="000621A5" w:rsidP="00E23B7F">
      <w:pPr>
        <w:spacing w:line="288" w:lineRule="auto"/>
        <w:ind w:left="5670"/>
        <w:contextualSpacing/>
        <w:rPr>
          <w:rFonts w:cs="Open Sans"/>
          <w:i/>
          <w:iCs/>
        </w:rPr>
      </w:pPr>
      <w:r w:rsidRPr="005524D6">
        <w:rPr>
          <w:rFonts w:cs="Open Sans"/>
          <w:i/>
          <w:iCs/>
        </w:rPr>
        <w:t xml:space="preserve">Podpis kwalifikowany osoby </w:t>
      </w:r>
    </w:p>
    <w:p w14:paraId="3809B8D7" w14:textId="4E40C179" w:rsidR="00CE38E8" w:rsidRPr="000621A5" w:rsidRDefault="000621A5" w:rsidP="00E23B7F">
      <w:pPr>
        <w:spacing w:line="288" w:lineRule="auto"/>
        <w:ind w:left="5670"/>
        <w:rPr>
          <w:rFonts w:cs="Open Sans"/>
        </w:rPr>
      </w:pPr>
      <w:r w:rsidRPr="005524D6">
        <w:rPr>
          <w:rFonts w:cs="Open Sans"/>
          <w:i/>
          <w:iCs/>
        </w:rPr>
        <w:t>reprezentującej Wnioskodawcę</w:t>
      </w:r>
    </w:p>
    <w:sectPr w:rsidR="00CE38E8" w:rsidRPr="000621A5" w:rsidSect="000621A5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62DC8" w14:textId="77777777" w:rsidR="009B676F" w:rsidRDefault="009B676F" w:rsidP="00C63B9E">
      <w:pPr>
        <w:spacing w:after="0" w:line="240" w:lineRule="auto"/>
      </w:pPr>
      <w:r>
        <w:separator/>
      </w:r>
    </w:p>
  </w:endnote>
  <w:endnote w:type="continuationSeparator" w:id="0">
    <w:p w14:paraId="469DD2FD" w14:textId="77777777" w:rsidR="009B676F" w:rsidRDefault="009B676F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97284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C837564" w14:textId="323096EE" w:rsidR="000621A5" w:rsidRDefault="000621A5">
            <w:pPr>
              <w:pStyle w:val="Stopka"/>
              <w:jc w:val="center"/>
            </w:pPr>
            <w:r w:rsidRPr="000621A5">
              <w:rPr>
                <w:rFonts w:cs="Open Sans"/>
                <w:sz w:val="20"/>
                <w:szCs w:val="20"/>
              </w:rPr>
              <w:t xml:space="preserve">Strona </w:t>
            </w:r>
            <w:r w:rsidRPr="000621A5">
              <w:rPr>
                <w:rFonts w:cs="Open Sans"/>
                <w:sz w:val="20"/>
                <w:szCs w:val="20"/>
              </w:rPr>
              <w:fldChar w:fldCharType="begin"/>
            </w:r>
            <w:r w:rsidRPr="000621A5">
              <w:rPr>
                <w:rFonts w:cs="Open Sans"/>
                <w:sz w:val="20"/>
                <w:szCs w:val="20"/>
              </w:rPr>
              <w:instrText>PAGE</w:instrText>
            </w:r>
            <w:r w:rsidRPr="000621A5">
              <w:rPr>
                <w:rFonts w:cs="Open Sans"/>
                <w:sz w:val="20"/>
                <w:szCs w:val="20"/>
              </w:rPr>
              <w:fldChar w:fldCharType="separate"/>
            </w:r>
            <w:r w:rsidRPr="000621A5">
              <w:rPr>
                <w:rFonts w:cs="Open Sans"/>
                <w:sz w:val="20"/>
                <w:szCs w:val="20"/>
              </w:rPr>
              <w:t>2</w:t>
            </w:r>
            <w:r w:rsidRPr="000621A5">
              <w:rPr>
                <w:rFonts w:cs="Open Sans"/>
                <w:sz w:val="20"/>
                <w:szCs w:val="20"/>
              </w:rPr>
              <w:fldChar w:fldCharType="end"/>
            </w:r>
            <w:r w:rsidRPr="000621A5">
              <w:rPr>
                <w:rFonts w:cs="Open Sans"/>
                <w:sz w:val="20"/>
                <w:szCs w:val="20"/>
              </w:rPr>
              <w:t xml:space="preserve"> z </w:t>
            </w:r>
            <w:r w:rsidRPr="000621A5">
              <w:rPr>
                <w:rFonts w:cs="Open Sans"/>
                <w:sz w:val="20"/>
                <w:szCs w:val="20"/>
              </w:rPr>
              <w:fldChar w:fldCharType="begin"/>
            </w:r>
            <w:r w:rsidRPr="000621A5">
              <w:rPr>
                <w:rFonts w:cs="Open Sans"/>
                <w:sz w:val="20"/>
                <w:szCs w:val="20"/>
              </w:rPr>
              <w:instrText>NUMPAGES</w:instrText>
            </w:r>
            <w:r w:rsidRPr="000621A5">
              <w:rPr>
                <w:rFonts w:cs="Open Sans"/>
                <w:sz w:val="20"/>
                <w:szCs w:val="20"/>
              </w:rPr>
              <w:fldChar w:fldCharType="separate"/>
            </w:r>
            <w:r w:rsidRPr="000621A5">
              <w:rPr>
                <w:rFonts w:cs="Open Sans"/>
                <w:sz w:val="20"/>
                <w:szCs w:val="20"/>
              </w:rPr>
              <w:t>2</w:t>
            </w:r>
            <w:r w:rsidRPr="000621A5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770FC720" w14:textId="77777777" w:rsidR="000621A5" w:rsidRDefault="00062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D57D" w14:textId="77777777" w:rsidR="009B676F" w:rsidRDefault="009B676F" w:rsidP="00C63B9E">
      <w:pPr>
        <w:spacing w:after="0" w:line="240" w:lineRule="auto"/>
      </w:pPr>
      <w:r>
        <w:separator/>
      </w:r>
    </w:p>
  </w:footnote>
  <w:footnote w:type="continuationSeparator" w:id="0">
    <w:p w14:paraId="52517207" w14:textId="77777777" w:rsidR="009B676F" w:rsidRDefault="009B676F" w:rsidP="00C63B9E">
      <w:pPr>
        <w:spacing w:after="0" w:line="240" w:lineRule="auto"/>
      </w:pPr>
      <w:r>
        <w:continuationSeparator/>
      </w:r>
    </w:p>
  </w:footnote>
  <w:footnote w:id="1">
    <w:p w14:paraId="799A9844" w14:textId="77777777" w:rsidR="00AD6725" w:rsidRPr="00B51F02" w:rsidRDefault="00AD6725" w:rsidP="00B51F02">
      <w:pPr>
        <w:pStyle w:val="Tekstprzypisudolnego"/>
        <w:spacing w:after="120" w:line="24" w:lineRule="atLeast"/>
        <w:contextualSpacing/>
        <w:rPr>
          <w:rFonts w:ascii="Open Sans" w:hAnsi="Open Sans" w:cs="Open Sans"/>
        </w:rPr>
      </w:pPr>
      <w:r w:rsidRPr="00B51F02">
        <w:rPr>
          <w:rStyle w:val="Odwoanieprzypisudolnego"/>
          <w:rFonts w:ascii="Open Sans" w:hAnsi="Open Sans" w:cs="Open Sans"/>
        </w:rPr>
        <w:footnoteRef/>
      </w:r>
      <w:r w:rsidRPr="00B51F02">
        <w:rPr>
          <w:rFonts w:ascii="Open Sans" w:hAnsi="Open Sans" w:cs="Open Sans"/>
        </w:rPr>
        <w:t xml:space="preserve"> Konsultacje społeczne powinny być przeprowadzone z uwzględnieniem przedstawicielek/przedstawicieli grup reprezentujących osoby narażone na dyskryminację – w tym ze względu na płeć, wiek, niepełnosprawność, orientację seksualną i tożsamość płciową oraz rasę, pochodzenie etniczne, religię i światopogląd – i/lub organizacji działających na rzecz powyższych grup społecznych.</w:t>
      </w:r>
    </w:p>
  </w:footnote>
  <w:footnote w:id="2">
    <w:p w14:paraId="3AD06C5A" w14:textId="77777777" w:rsidR="00CF2F23" w:rsidRPr="00B51F02" w:rsidRDefault="00CF2F23" w:rsidP="00B51F02">
      <w:pPr>
        <w:pStyle w:val="Tekstprzypisudolnego"/>
        <w:spacing w:after="120" w:line="24" w:lineRule="atLeast"/>
        <w:contextualSpacing/>
        <w:rPr>
          <w:rFonts w:ascii="Open Sans" w:hAnsi="Open Sans" w:cs="Open Sans"/>
        </w:rPr>
      </w:pPr>
      <w:r w:rsidRPr="00B51F02">
        <w:rPr>
          <w:rStyle w:val="Odwoanieprzypisudolnego"/>
          <w:rFonts w:ascii="Open Sans" w:hAnsi="Open Sans" w:cs="Open Sans"/>
        </w:rPr>
        <w:footnoteRef/>
      </w:r>
      <w:r w:rsidRPr="00B51F02">
        <w:rPr>
          <w:rFonts w:ascii="Open Sans" w:hAnsi="Open Sans" w:cs="Open Sans"/>
        </w:rPr>
        <w:t xml:space="preserve"> Inwentaryzacja terenów zieleni obejmuje co najmniej dane na temat powierzchni, położenia oraz rodzaju zieleni na obszarze objętym projektem.</w:t>
      </w:r>
    </w:p>
  </w:footnote>
  <w:footnote w:id="3">
    <w:p w14:paraId="68D99814" w14:textId="77777777" w:rsidR="00CF2F23" w:rsidRDefault="00CF2F23" w:rsidP="00B51F02">
      <w:pPr>
        <w:pStyle w:val="Tekstprzypisudolnego"/>
        <w:spacing w:after="120" w:line="24" w:lineRule="atLeast"/>
        <w:contextualSpacing/>
      </w:pPr>
      <w:r w:rsidRPr="00B51F02">
        <w:rPr>
          <w:rStyle w:val="Odwoanieprzypisudolnego"/>
          <w:rFonts w:ascii="Open Sans" w:hAnsi="Open Sans" w:cs="Open Sans"/>
        </w:rPr>
        <w:footnoteRef/>
      </w:r>
      <w:r w:rsidRPr="00B51F02">
        <w:rPr>
          <w:rFonts w:ascii="Open Sans" w:hAnsi="Open Sans" w:cs="Open Sans"/>
        </w:rPr>
        <w:t xml:space="preserve"> Inwentaryzacja powierzchni uszczelnionych obejmuje co najmniej dane na temat powierzchni oraz położenia terenów uszczelnionych lub zasklepionych.</w:t>
      </w:r>
    </w:p>
  </w:footnote>
  <w:footnote w:id="4">
    <w:p w14:paraId="7EAC19DE" w14:textId="77777777" w:rsidR="00CF275B" w:rsidRPr="000621A5" w:rsidRDefault="00CF275B" w:rsidP="000621A5">
      <w:pPr>
        <w:pStyle w:val="Tekstprzypisudolnego"/>
        <w:spacing w:after="120" w:line="24" w:lineRule="atLeast"/>
        <w:contextualSpacing/>
        <w:rPr>
          <w:rFonts w:ascii="Open Sans" w:hAnsi="Open Sans" w:cs="Open Sans"/>
        </w:rPr>
      </w:pPr>
      <w:r w:rsidRPr="000621A5">
        <w:rPr>
          <w:rStyle w:val="Odwoanieprzypisudolnego"/>
          <w:rFonts w:ascii="Open Sans" w:hAnsi="Open Sans" w:cs="Open Sans"/>
        </w:rPr>
        <w:footnoteRef/>
      </w:r>
      <w:r w:rsidRPr="000621A5">
        <w:rPr>
          <w:rFonts w:ascii="Open Sans" w:hAnsi="Open Sans" w:cs="Open Sans"/>
        </w:rPr>
        <w:t xml:space="preserve"> Za wykorzystanie wód opadowych uznaje się również ich rozsączanie do gruntu lub zasilanie zbiorników ziemnych z zapewnioną infiltracją.</w:t>
      </w:r>
    </w:p>
  </w:footnote>
  <w:footnote w:id="5">
    <w:p w14:paraId="2B695B5A" w14:textId="77777777" w:rsidR="00AA51C7" w:rsidRPr="000621A5" w:rsidRDefault="00AA51C7" w:rsidP="000621A5">
      <w:pPr>
        <w:pStyle w:val="Tekstprzypisudolnego"/>
        <w:spacing w:after="120" w:line="24" w:lineRule="atLeast"/>
        <w:contextualSpacing/>
        <w:rPr>
          <w:rFonts w:ascii="Open Sans" w:hAnsi="Open Sans" w:cs="Open Sans"/>
        </w:rPr>
      </w:pPr>
      <w:r w:rsidRPr="000621A5">
        <w:rPr>
          <w:rStyle w:val="Odwoanieprzypisudolnego"/>
          <w:rFonts w:ascii="Open Sans" w:hAnsi="Open Sans" w:cs="Open Sans"/>
        </w:rPr>
        <w:footnoteRef/>
      </w:r>
      <w:r w:rsidRPr="000621A5">
        <w:rPr>
          <w:rFonts w:ascii="Open Sans" w:hAnsi="Open Sans" w:cs="Open Sans"/>
        </w:rPr>
        <w:t xml:space="preserve"> </w:t>
      </w:r>
      <w:r w:rsidRPr="000621A5">
        <w:rPr>
          <w:rStyle w:val="normaltextrun"/>
          <w:rFonts w:ascii="Open Sans" w:hAnsi="Open Sans" w:cs="Open Sans"/>
          <w:color w:val="000000"/>
          <w:shd w:val="clear" w:color="auto" w:fill="FFFFFF"/>
        </w:rPr>
        <w:t>Należy potwierdzić czy projekt jest spójny z dokumentami dotyczącymi planowania, ustanowionymi w celu spełnienia warunków podstawowych dla celu 2.4, sformułowanych w Rozdziale 4 Programu FEnIKS „Warunki podstawowe”, tj. Krajowym Planem Zarządzania Kryzysowego, po jego aktualizacji w dniu 3.3.2022 r. Dokument (część A i B) dostępny jest pod adresem: </w:t>
      </w:r>
      <w:hyperlink r:id="rId1" w:tgtFrame="_blank" w:history="1">
        <w:r w:rsidRPr="000621A5">
          <w:rPr>
            <w:rStyle w:val="normaltextrun"/>
            <w:rFonts w:ascii="Open Sans" w:hAnsi="Open Sans" w:cs="Open Sans"/>
            <w:color w:val="0563C1"/>
            <w:u w:val="single"/>
            <w:shd w:val="clear" w:color="auto" w:fill="FFFFFF"/>
          </w:rPr>
          <w:t>https://www.gov.pl/web/rcb/krajowy-plan-zarzadzania-kryzysowego</w:t>
        </w:r>
      </w:hyperlink>
      <w:r w:rsidRPr="000621A5">
        <w:rPr>
          <w:rStyle w:val="normaltextrun"/>
          <w:rFonts w:ascii="Open Sans" w:hAnsi="Open Sans" w:cs="Open Sans"/>
          <w:color w:val="000000"/>
          <w:shd w:val="clear" w:color="auto" w:fill="FFFFFF"/>
        </w:rPr>
        <w:t>. W uzasadnieniu należy w szczególności wskazać zagrożenia (spośród wymienionych w cz. A pkt 2 „Charakterystyka zagrożeń oraz ocena ryzyka ich wystąpienia, w tym dotyczących infrastruktury krytycznej”).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64614" w14:textId="2A6FE612" w:rsidR="00085198" w:rsidRDefault="000621A5">
    <w:pPr>
      <w:pStyle w:val="Nagwek"/>
    </w:pPr>
    <w:r w:rsidRPr="00100611">
      <w:rPr>
        <w:noProof/>
      </w:rPr>
      <w:drawing>
        <wp:inline distT="0" distB="0" distL="0" distR="0" wp14:anchorId="21D9F8D0" wp14:editId="422B06D9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2B14"/>
    <w:multiLevelType w:val="hybridMultilevel"/>
    <w:tmpl w:val="FE0A4B6C"/>
    <w:lvl w:ilvl="0" w:tplc="E9A6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0B25"/>
    <w:multiLevelType w:val="hybridMultilevel"/>
    <w:tmpl w:val="7D00F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F5C38"/>
    <w:multiLevelType w:val="hybridMultilevel"/>
    <w:tmpl w:val="10E2F6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B27197"/>
    <w:multiLevelType w:val="multilevel"/>
    <w:tmpl w:val="F1528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795CC7"/>
    <w:multiLevelType w:val="hybridMultilevel"/>
    <w:tmpl w:val="37FAC736"/>
    <w:lvl w:ilvl="0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FD09D7"/>
    <w:multiLevelType w:val="hybridMultilevel"/>
    <w:tmpl w:val="62A2513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2490" w:hanging="141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416CA"/>
    <w:multiLevelType w:val="hybridMultilevel"/>
    <w:tmpl w:val="4E9C3E2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2490" w:hanging="141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A7A5C"/>
    <w:multiLevelType w:val="hybridMultilevel"/>
    <w:tmpl w:val="A1AE34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2490" w:hanging="141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859AC"/>
    <w:multiLevelType w:val="hybridMultilevel"/>
    <w:tmpl w:val="8B9C6E0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2490" w:hanging="141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A6C24"/>
    <w:multiLevelType w:val="hybridMultilevel"/>
    <w:tmpl w:val="00D8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491E">
      <w:numFmt w:val="bullet"/>
      <w:lvlText w:val="•"/>
      <w:lvlJc w:val="left"/>
      <w:pPr>
        <w:ind w:left="2490" w:hanging="141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46EE9"/>
    <w:multiLevelType w:val="hybridMultilevel"/>
    <w:tmpl w:val="4D505ED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662B590C"/>
    <w:multiLevelType w:val="hybridMultilevel"/>
    <w:tmpl w:val="60E82294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126A59"/>
    <w:multiLevelType w:val="hybridMultilevel"/>
    <w:tmpl w:val="8322463C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2490" w:hanging="141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773EB"/>
    <w:multiLevelType w:val="hybridMultilevel"/>
    <w:tmpl w:val="B5809986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D532D82"/>
    <w:multiLevelType w:val="hybridMultilevel"/>
    <w:tmpl w:val="1C74FD5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5676401">
    <w:abstractNumId w:val="0"/>
  </w:num>
  <w:num w:numId="2" w16cid:durableId="785349508">
    <w:abstractNumId w:val="9"/>
  </w:num>
  <w:num w:numId="3" w16cid:durableId="1072771258">
    <w:abstractNumId w:val="14"/>
  </w:num>
  <w:num w:numId="4" w16cid:durableId="16515594">
    <w:abstractNumId w:val="10"/>
  </w:num>
  <w:num w:numId="5" w16cid:durableId="1948464896">
    <w:abstractNumId w:val="1"/>
  </w:num>
  <w:num w:numId="6" w16cid:durableId="1170103046">
    <w:abstractNumId w:val="13"/>
  </w:num>
  <w:num w:numId="7" w16cid:durableId="921454520">
    <w:abstractNumId w:val="3"/>
  </w:num>
  <w:num w:numId="8" w16cid:durableId="1504466753">
    <w:abstractNumId w:val="11"/>
  </w:num>
  <w:num w:numId="9" w16cid:durableId="743798776">
    <w:abstractNumId w:val="12"/>
  </w:num>
  <w:num w:numId="10" w16cid:durableId="795947912">
    <w:abstractNumId w:val="5"/>
  </w:num>
  <w:num w:numId="11" w16cid:durableId="1689258432">
    <w:abstractNumId w:val="8"/>
  </w:num>
  <w:num w:numId="12" w16cid:durableId="395708142">
    <w:abstractNumId w:val="2"/>
  </w:num>
  <w:num w:numId="13" w16cid:durableId="2092653485">
    <w:abstractNumId w:val="7"/>
  </w:num>
  <w:num w:numId="14" w16cid:durableId="1903060485">
    <w:abstractNumId w:val="6"/>
  </w:num>
  <w:num w:numId="15" w16cid:durableId="114638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36FCD"/>
    <w:rsid w:val="000373A8"/>
    <w:rsid w:val="000532A5"/>
    <w:rsid w:val="00057934"/>
    <w:rsid w:val="00057D70"/>
    <w:rsid w:val="000621A5"/>
    <w:rsid w:val="00073A4B"/>
    <w:rsid w:val="00077251"/>
    <w:rsid w:val="00085198"/>
    <w:rsid w:val="00087898"/>
    <w:rsid w:val="000B03B6"/>
    <w:rsid w:val="00127F36"/>
    <w:rsid w:val="00142405"/>
    <w:rsid w:val="0016376D"/>
    <w:rsid w:val="0017054D"/>
    <w:rsid w:val="001726C4"/>
    <w:rsid w:val="001C7F8C"/>
    <w:rsid w:val="00212896"/>
    <w:rsid w:val="002250DF"/>
    <w:rsid w:val="002466E4"/>
    <w:rsid w:val="00262070"/>
    <w:rsid w:val="00273648"/>
    <w:rsid w:val="002842AF"/>
    <w:rsid w:val="002F7771"/>
    <w:rsid w:val="003010B5"/>
    <w:rsid w:val="003134E7"/>
    <w:rsid w:val="00325FC3"/>
    <w:rsid w:val="00356F16"/>
    <w:rsid w:val="00395DB8"/>
    <w:rsid w:val="003B1F6D"/>
    <w:rsid w:val="003C4AB8"/>
    <w:rsid w:val="00403641"/>
    <w:rsid w:val="0041448D"/>
    <w:rsid w:val="0042711F"/>
    <w:rsid w:val="004767F0"/>
    <w:rsid w:val="004A38F2"/>
    <w:rsid w:val="004C2092"/>
    <w:rsid w:val="005A6E61"/>
    <w:rsid w:val="005B4F11"/>
    <w:rsid w:val="005F60AC"/>
    <w:rsid w:val="006A78D3"/>
    <w:rsid w:val="006B7F88"/>
    <w:rsid w:val="006E1F5B"/>
    <w:rsid w:val="00704CCD"/>
    <w:rsid w:val="00705EFE"/>
    <w:rsid w:val="0072129B"/>
    <w:rsid w:val="00745B54"/>
    <w:rsid w:val="00754D48"/>
    <w:rsid w:val="00763286"/>
    <w:rsid w:val="0077136F"/>
    <w:rsid w:val="00785495"/>
    <w:rsid w:val="007E3A9D"/>
    <w:rsid w:val="008027FD"/>
    <w:rsid w:val="00832414"/>
    <w:rsid w:val="00841B7B"/>
    <w:rsid w:val="00861BF2"/>
    <w:rsid w:val="00864878"/>
    <w:rsid w:val="00870AD9"/>
    <w:rsid w:val="00871EB8"/>
    <w:rsid w:val="00896574"/>
    <w:rsid w:val="008A34DF"/>
    <w:rsid w:val="008C0584"/>
    <w:rsid w:val="008C0E54"/>
    <w:rsid w:val="008C7FE7"/>
    <w:rsid w:val="008F7A4B"/>
    <w:rsid w:val="009050BB"/>
    <w:rsid w:val="0091070B"/>
    <w:rsid w:val="009149CD"/>
    <w:rsid w:val="00922315"/>
    <w:rsid w:val="0093301B"/>
    <w:rsid w:val="009A14A7"/>
    <w:rsid w:val="009B676F"/>
    <w:rsid w:val="009C5E35"/>
    <w:rsid w:val="009D17C1"/>
    <w:rsid w:val="009D6441"/>
    <w:rsid w:val="00A241AD"/>
    <w:rsid w:val="00AA2454"/>
    <w:rsid w:val="00AA51C7"/>
    <w:rsid w:val="00AD6725"/>
    <w:rsid w:val="00AD7B6F"/>
    <w:rsid w:val="00AE473E"/>
    <w:rsid w:val="00B51F02"/>
    <w:rsid w:val="00BA105C"/>
    <w:rsid w:val="00BB6C6C"/>
    <w:rsid w:val="00BF0969"/>
    <w:rsid w:val="00C23412"/>
    <w:rsid w:val="00C51E8C"/>
    <w:rsid w:val="00C57EF6"/>
    <w:rsid w:val="00C6382A"/>
    <w:rsid w:val="00C63B9E"/>
    <w:rsid w:val="00CB529B"/>
    <w:rsid w:val="00CC4F83"/>
    <w:rsid w:val="00CC5754"/>
    <w:rsid w:val="00CE2964"/>
    <w:rsid w:val="00CE38E8"/>
    <w:rsid w:val="00CF275B"/>
    <w:rsid w:val="00CF2F23"/>
    <w:rsid w:val="00CF6051"/>
    <w:rsid w:val="00D20D76"/>
    <w:rsid w:val="00D215E4"/>
    <w:rsid w:val="00D22340"/>
    <w:rsid w:val="00D67EF5"/>
    <w:rsid w:val="00DD0301"/>
    <w:rsid w:val="00DD2DCE"/>
    <w:rsid w:val="00E23B7F"/>
    <w:rsid w:val="00E66BB8"/>
    <w:rsid w:val="00EB6945"/>
    <w:rsid w:val="00F03052"/>
    <w:rsid w:val="00F33AE0"/>
    <w:rsid w:val="00FA4FD7"/>
    <w:rsid w:val="00FB4072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58FACD"/>
  <w15:chartTrackingRefBased/>
  <w15:docId w15:val="{3B8BEED4-B116-4B7F-BC6F-48C1AC2C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A5"/>
    <w:pPr>
      <w:spacing w:before="120" w:after="120" w:line="24" w:lineRule="atLeast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1A5"/>
    <w:pPr>
      <w:keepNext/>
      <w:keepLines/>
      <w:spacing w:before="360" w:after="24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Tekstprzypisudolnego">
    <w:name w:val="footnote text"/>
    <w:basedOn w:val="Normalny"/>
    <w:link w:val="TekstprzypisudolnegoZnak"/>
    <w:uiPriority w:val="99"/>
    <w:semiHidden/>
    <w:rsid w:val="007713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136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77136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F8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7F8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7F8C"/>
    <w:rPr>
      <w:vertAlign w:val="superscript"/>
    </w:rPr>
  </w:style>
  <w:style w:type="paragraph" w:styleId="Poprawka">
    <w:name w:val="Revision"/>
    <w:hidden/>
    <w:uiPriority w:val="99"/>
    <w:semiHidden/>
    <w:rsid w:val="000373A8"/>
    <w:rPr>
      <w:sz w:val="22"/>
      <w:szCs w:val="22"/>
      <w:lang w:eastAsia="en-US"/>
    </w:rPr>
  </w:style>
  <w:style w:type="paragraph" w:customStyle="1" w:styleId="paragraph">
    <w:name w:val="paragraph"/>
    <w:basedOn w:val="Normalny"/>
    <w:rsid w:val="008F7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A4B"/>
  </w:style>
  <w:style w:type="character" w:customStyle="1" w:styleId="superscript">
    <w:name w:val="superscript"/>
    <w:basedOn w:val="Domylnaczcionkaakapitu"/>
    <w:rsid w:val="008F7A4B"/>
  </w:style>
  <w:style w:type="character" w:customStyle="1" w:styleId="eop">
    <w:name w:val="eop"/>
    <w:basedOn w:val="Domylnaczcionkaakapitu"/>
    <w:rsid w:val="008F7A4B"/>
  </w:style>
  <w:style w:type="character" w:customStyle="1" w:styleId="contentcontrolboundarysink">
    <w:name w:val="contentcontrolboundarysink"/>
    <w:basedOn w:val="Domylnaczcionkaakapitu"/>
    <w:rsid w:val="008F7A4B"/>
  </w:style>
  <w:style w:type="character" w:customStyle="1" w:styleId="tabchar">
    <w:name w:val="tabchar"/>
    <w:basedOn w:val="Domylnaczcionkaakapitu"/>
    <w:rsid w:val="008F7A4B"/>
  </w:style>
  <w:style w:type="character" w:styleId="Tekstzastpczy">
    <w:name w:val="Placeholder Text"/>
    <w:basedOn w:val="Domylnaczcionkaakapitu"/>
    <w:uiPriority w:val="99"/>
    <w:semiHidden/>
    <w:rsid w:val="000621A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0621A5"/>
    <w:rPr>
      <w:rFonts w:ascii="Open Sans" w:eastAsiaTheme="majorEastAsia" w:hAnsi="Open Sans" w:cstheme="majorBidi"/>
      <w:b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3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7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152D4B25814AC997CF057DE1F9C3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230C4B-C8EF-4A9C-A55F-4530700447D3}"/>
      </w:docPartPr>
      <w:docPartBody>
        <w:p w:rsidR="00E837BE" w:rsidRDefault="00E837BE" w:rsidP="00E837BE">
          <w:pPr>
            <w:pStyle w:val="EF152D4B25814AC997CF057DE1F9C30E5"/>
          </w:pPr>
          <w:r w:rsidRPr="000621A5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p>
      </w:docPartBody>
    </w:docPart>
    <w:docPart>
      <w:docPartPr>
        <w:name w:val="2117C5EDC1974AA49EDA9F0C15DBC7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3FBA1E-BFC2-4A23-9D8F-551E8868FD1F}"/>
      </w:docPartPr>
      <w:docPartBody>
        <w:p w:rsidR="00E837BE" w:rsidRDefault="00E837BE" w:rsidP="00E837BE">
          <w:pPr>
            <w:pStyle w:val="2117C5EDC1974AA49EDA9F0C15DBC70E4"/>
          </w:pPr>
          <w:r w:rsidRPr="000621A5">
            <w:rPr>
              <w:rStyle w:val="Tekstzastpczy"/>
              <w:color w:val="767171" w:themeColor="background2" w:themeShade="80"/>
            </w:rPr>
            <w:t>nazwa podmiotu</w:t>
          </w:r>
        </w:p>
      </w:docPartBody>
    </w:docPart>
    <w:docPart>
      <w:docPartPr>
        <w:name w:val="94AC26CF08E349A0AF2F1D21A0D674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BEE11-A958-4CC8-A2CB-71DD46A43307}"/>
      </w:docPartPr>
      <w:docPartBody>
        <w:p w:rsidR="00E837BE" w:rsidRDefault="00E837BE" w:rsidP="00E837BE">
          <w:pPr>
            <w:pStyle w:val="94AC26CF08E349A0AF2F1D21A0D674584"/>
          </w:pPr>
          <w:r>
            <w:rPr>
              <w:rStyle w:val="Tekstzastpczy"/>
              <w:color w:val="767171" w:themeColor="background2" w:themeShade="80"/>
            </w:rPr>
            <w:t>adres</w:t>
          </w:r>
          <w:r w:rsidRPr="000621A5">
            <w:rPr>
              <w:rStyle w:val="Tekstzastpczy"/>
              <w:color w:val="767171" w:themeColor="background2" w:themeShade="80"/>
            </w:rPr>
            <w:t xml:space="preserve"> podmiotu</w:t>
          </w:r>
        </w:p>
      </w:docPartBody>
    </w:docPart>
    <w:docPart>
      <w:docPartPr>
        <w:name w:val="89BBB3FF87A441F39C4275C079D323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7CF46A-7CF5-4AB8-86C8-8071DF82BEE7}"/>
      </w:docPartPr>
      <w:docPartBody>
        <w:p w:rsidR="00E837BE" w:rsidRDefault="00E837BE" w:rsidP="00E837BE">
          <w:pPr>
            <w:pStyle w:val="89BBB3FF87A441F39C4275C079D323AD1"/>
          </w:pPr>
          <w:r w:rsidRPr="00B51F02">
            <w:rPr>
              <w:rFonts w:cs="Open Sans"/>
              <w:color w:val="767171" w:themeColor="background2" w:themeShade="80"/>
              <w:lang w:eastAsia="pl-PL"/>
            </w:rPr>
            <w:t>Tu wpisz uzasadnienie odpowiedzi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BE"/>
    <w:rsid w:val="00E8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837BE"/>
    <w:rPr>
      <w:color w:val="808080"/>
    </w:rPr>
  </w:style>
  <w:style w:type="paragraph" w:customStyle="1" w:styleId="EF152D4B25814AC997CF057DE1F9C30E5">
    <w:name w:val="EF152D4B25814AC997CF057DE1F9C30E5"/>
    <w:rsid w:val="00E837BE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2117C5EDC1974AA49EDA9F0C15DBC70E4">
    <w:name w:val="2117C5EDC1974AA49EDA9F0C15DBC70E4"/>
    <w:rsid w:val="00E837BE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94AC26CF08E349A0AF2F1D21A0D674584">
    <w:name w:val="94AC26CF08E349A0AF2F1D21A0D674584"/>
    <w:rsid w:val="00E837BE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89BBB3FF87A441F39C4275C079D323AD1">
    <w:name w:val="89BBB3FF87A441F39C4275C079D323AD1"/>
    <w:rsid w:val="00E837BE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C586F-7B63-41BB-95CE-9997318A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2737</CharactersWithSpaces>
  <SharedDoc>false</SharedDoc>
  <HLinks>
    <vt:vector size="6" baseType="variant"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https://www.gov.pl/web/rcb/krajowy-plan-zarzadzania-kryzysowego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spełnieniu kryteriów I etapu oceny</dc:title>
  <dc:subject/>
  <dc:creator>Ryciak Wiesława</dc:creator>
  <cp:keywords/>
  <cp:lastModifiedBy>Maliszewski Bartłomiej</cp:lastModifiedBy>
  <cp:revision>6</cp:revision>
  <cp:lastPrinted>2015-08-04T06:02:00Z</cp:lastPrinted>
  <dcterms:created xsi:type="dcterms:W3CDTF">2023-10-04T10:11:00Z</dcterms:created>
  <dcterms:modified xsi:type="dcterms:W3CDTF">2023-10-28T10:43:00Z</dcterms:modified>
</cp:coreProperties>
</file>